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67" w:rsidRDefault="00F31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2162"/>
        <w:gridCol w:w="3240"/>
      </w:tblGrid>
      <w:tr w:rsidR="00F31167">
        <w:trPr>
          <w:cantSplit/>
        </w:trPr>
        <w:tc>
          <w:tcPr>
            <w:tcW w:w="4606" w:type="dxa"/>
            <w:vMerge w:val="restart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114300" distR="114300">
                  <wp:extent cx="2277110" cy="70294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702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2" w:type="dxa"/>
            <w:gridSpan w:val="2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LOKALNA TURISTIČKA ORGANIZACIJA (LTO)</w:t>
            </w:r>
          </w:p>
        </w:tc>
      </w:tr>
      <w:tr w:rsidR="00F31167">
        <w:trPr>
          <w:cantSplit/>
        </w:trPr>
        <w:tc>
          <w:tcPr>
            <w:tcW w:w="4606" w:type="dxa"/>
            <w:vMerge/>
          </w:tcPr>
          <w:p w:rsidR="00F31167" w:rsidRDefault="00F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Kategorija</w:t>
            </w:r>
          </w:p>
        </w:tc>
        <w:tc>
          <w:tcPr>
            <w:tcW w:w="3240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A-LTO </w:t>
            </w:r>
          </w:p>
        </w:tc>
      </w:tr>
      <w:tr w:rsidR="00F31167">
        <w:trPr>
          <w:cantSplit/>
        </w:trPr>
        <w:tc>
          <w:tcPr>
            <w:tcW w:w="4606" w:type="dxa"/>
            <w:vMerge/>
          </w:tcPr>
          <w:p w:rsidR="00F31167" w:rsidRDefault="00F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Datum izdavanja </w:t>
            </w:r>
          </w:p>
        </w:tc>
        <w:tc>
          <w:tcPr>
            <w:tcW w:w="3240" w:type="dxa"/>
          </w:tcPr>
          <w:p w:rsidR="00F31167" w:rsidRDefault="00F31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rPr>
          <w:cantSplit/>
        </w:trPr>
        <w:tc>
          <w:tcPr>
            <w:tcW w:w="4606" w:type="dxa"/>
            <w:vMerge/>
          </w:tcPr>
          <w:p w:rsidR="00F31167" w:rsidRDefault="00F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Br. dokumenta </w:t>
            </w:r>
          </w:p>
        </w:tc>
        <w:tc>
          <w:tcPr>
            <w:tcW w:w="3240" w:type="dxa"/>
          </w:tcPr>
          <w:p w:rsidR="00F31167" w:rsidRDefault="00F31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rPr>
          <w:cantSplit/>
        </w:trPr>
        <w:tc>
          <w:tcPr>
            <w:tcW w:w="4606" w:type="dxa"/>
            <w:vMerge/>
          </w:tcPr>
          <w:p w:rsidR="00F31167" w:rsidRDefault="00F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Verzija </w:t>
            </w:r>
          </w:p>
        </w:tc>
        <w:tc>
          <w:tcPr>
            <w:tcW w:w="3240" w:type="dxa"/>
          </w:tcPr>
          <w:p w:rsidR="00F31167" w:rsidRDefault="00F31167">
            <w:pPr>
              <w:tabs>
                <w:tab w:val="left" w:pos="64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rPr>
          <w:cantSplit/>
        </w:trPr>
        <w:tc>
          <w:tcPr>
            <w:tcW w:w="4606" w:type="dxa"/>
            <w:vMerge/>
          </w:tcPr>
          <w:p w:rsidR="00F31167" w:rsidRDefault="00F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Datum potvrde </w:t>
            </w:r>
          </w:p>
        </w:tc>
        <w:tc>
          <w:tcPr>
            <w:tcW w:w="3240" w:type="dxa"/>
          </w:tcPr>
          <w:p w:rsidR="00F31167" w:rsidRDefault="00F31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883"/>
        <w:gridCol w:w="3237"/>
      </w:tblGrid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UNUTRAŠNJA PROCJENA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Naziv organizacije 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Osnivač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Članstvo u međunarodnim organizacijama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ICCA 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MPI      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drugo (upiši):</w:t>
            </w: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Obrazac ispunio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Kontakt osoba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Kontakt podaci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E-mail</w:t>
            </w:r>
          </w:p>
        </w:tc>
      </w:tr>
      <w:tr w:rsidR="00F311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Datum ispunjavanja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517BF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1. OPŠTI USLOVI</w:t>
      </w:r>
    </w:p>
    <w:p w:rsidR="00F31167" w:rsidRDefault="00517BF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  <w:lang w:val="en-US"/>
        </w:rPr>
        <w:drawing>
          <wp:inline distT="0" distB="0" distL="114300" distR="114300">
            <wp:extent cx="6403340" cy="203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1167" w:rsidRDefault="00F31167">
      <w:pPr>
        <w:rPr>
          <w:rFonts w:ascii="Tahoma" w:eastAsia="Tahoma" w:hAnsi="Tahoma" w:cs="Tahoma"/>
          <w:sz w:val="18"/>
          <w:szCs w:val="18"/>
        </w:rPr>
      </w:pPr>
    </w:p>
    <w:tbl>
      <w:tblPr>
        <w:tblStyle w:val="a1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60"/>
        <w:gridCol w:w="720"/>
        <w:gridCol w:w="720"/>
        <w:gridCol w:w="820"/>
        <w:gridCol w:w="2004"/>
        <w:gridCol w:w="1316"/>
      </w:tblGrid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USLOVI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SAMOPROCJENA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SPOLJNA PROCJENA</w:t>
            </w:r>
          </w:p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1   2   3   4   5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KOMENTAR</w:t>
            </w:r>
          </w:p>
        </w:tc>
      </w:tr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OBAVEZNI USLOVI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promoviše kongresnu ponudu destinacije (grada)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krovna organizacija u pojedinoj destinaciji koja predstavlja interese kongresne industrije cijelog grada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 LTO-u je barem jedan zaposleni direktno usmjeren na obavljanje poslova kongresnog turizma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ima usklađenu strategiju razvoja sa Strategijom razvoja turizma –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 kojoj je MICE turistički proizvod prepoznat kao važan dio razvoja destinacije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ima usklađenu politiku za pravedno posredovanje konkretnih upita (RFP), sa politikom CKB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raspolaže sopstvenim godišnjim budžetom za promociju na domaćem i međunarodnom tržištu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promoviše kongresnu ponudu u skladu sa brendom destinacije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ima poseban dio na postojećoj veb-stranici sa sveobuhvatnom prezentacijom kongresne ponude destinacije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izradio digitalni ili štampani katalog sa prezentacijom MICE ponude na najmanje jednom stranom jeziku (engleski)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nudi potencijalnim organizatorima pravedno posredovanje informacija tokom studijskih posjeta (politika »fam tripova«)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pruža podršku crnogorskim organizatorima kongresa u osvajanju međunarodnih kongresa (pismo podrške, materijal, itd.)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lastRenderedPageBreak/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pripremio medijsko gradivo o ponudi barem na jednom stranom jeziku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pripremio fototeku sa pregledom cjelokupne kongresne ponude destinacije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 w:rsidP="00FC140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kreira i učestvuje u PR prilozima o destinacij</w:t>
            </w:r>
            <w:r w:rsidR="00FC1401"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u specijalizovanim kongresnim časopisima (»destination reports«)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___WRD_EMBED_SUB_43" w:eastAsia="Noto Sans Symbols" w:hAnsi="___WRD_EMBED_SUB_43" w:cs="___WRD_EMBED_SUB_43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obavlja funkciju lobiranja za kongresnu industriju destinacije među ključnim akterima u javnom i privatnom sektoru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ima izrađenu bazu svih privrednika u svojoj opštini koji imaju kapacitete za kongresni turizam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MARKETING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pripremio seriju reklamnih poruka za marketing kongresne destinacije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ima plan nastupa na međunarodnim kongresnim berzama i događajima, koji je usklađen sa planom nastupa CKB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će uskladiti PR strategiju i strategiju sadržajnog marketinga sa strategijom CKB-a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učestvuje na međunarodnim berzama i može samostalno da nastupa na događajima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uređuje i objavljuje kalendar kongresnih događaja u pojedinoj destinaciji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organizuje studijske posjete domaćih i inostranih potencijalnih kupaca destinacije (»fam trip«) </w:t>
            </w:r>
            <w:r w:rsidR="00FC1401">
              <w:rPr>
                <w:rFonts w:ascii="Tahoma" w:eastAsia="Tahoma" w:hAnsi="Tahoma" w:cs="Tahoma"/>
                <w:sz w:val="18"/>
                <w:szCs w:val="18"/>
              </w:rPr>
              <w:t>samostalno ili u saradnji sa CKB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organizuje konkretne prodajne posjete kupaca (»inspection trip«) </w:t>
            </w:r>
            <w:r w:rsidR="005D10A6">
              <w:rPr>
                <w:rFonts w:ascii="Tahoma" w:eastAsia="Tahoma" w:hAnsi="Tahoma" w:cs="Tahoma"/>
                <w:sz w:val="18"/>
                <w:szCs w:val="18"/>
              </w:rPr>
              <w:t>samostalno ili u saranji sa CKB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pripremio i redovno priprema razna saopštenja za medije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organizuje razne promotivne aktivnosti na ciljnim destinacijama </w:t>
            </w:r>
            <w:r w:rsidR="000777B2">
              <w:rPr>
                <w:rFonts w:ascii="Tahoma" w:eastAsia="Tahoma" w:hAnsi="Tahoma" w:cs="Tahoma"/>
                <w:sz w:val="18"/>
                <w:szCs w:val="18"/>
              </w:rPr>
              <w:t>u saradnji sa CKB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3F3F3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3F3F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31167" w:rsidRDefault="00517BFA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nudi info punkt o velikim događajima sa preko 500 učesnika (promotivni materijal i osoblje)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2F2F2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2F2F2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2F2F2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2F2F2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2F2F2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PREPORUČENI USLOVI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UOPŠTENO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1167" w:rsidRDefault="00517BFA"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u svojoj oblasti (gradu) organizovao ambasadorski program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  <w:shd w:val="clear" w:color="auto" w:fill="FFFFFF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1167" w:rsidRDefault="00517BFA"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je pripremio »BID MANUAL« na barem jednom stranom jeziku (engleski)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ima razvijen sistem partnerstva i uključivanja partnera u marketinške aktivnosti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top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pruža organizatorima događaja finansijsku podršku u dobijanju projekata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pruža besplatne usluge za organizatore događaja i posrednike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ima u planu sprovođenje obuka ponuđača kongresnih usluga na destinaciji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pruža pomoć u dobijanju podrške (pisma podrške, prijemi) za kongrese od strane lokalne zajednice (gradonačelnik, javne institucije)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potencijalnim organizatorima kongresa pruža informacije o mogućnostima izvođenja društvenih događaja (lokacije, izvođači)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raspolaže mrežom redovnih ili honorarnih saradnika sa znanjem destinacijskog marketinga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Redovni ili honorarni saradnici obučeni su za komunikaciju na najmanje jednom svjetskom jeziku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vodi računa o kontinuiranom usavršavanju stalnih i honorarnih saradnika (škola EFCT, IAPCO, SITE, MPI, ...)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Osoblje lokalnog kongresnog biroa ima detaljno znanje i poznavanje usluga lokalnih ponuđača kongresa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sprovodi za destinaciju istraživanja domaćeg kongresnog tržišta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8645D1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8645D1" w:rsidRDefault="008645D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8645D1" w:rsidRPr="008645D1" w:rsidRDefault="008645D1">
            <w:pPr>
              <w:rPr>
                <w:rFonts w:ascii="Tahoma" w:eastAsia="Tahoma" w:hAnsi="Tahoma" w:cs="Tahoma"/>
                <w:sz w:val="18"/>
                <w:szCs w:val="18"/>
                <w:lang w:val="sr-Latn-ME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pru</w:t>
            </w:r>
            <w:r>
              <w:rPr>
                <w:rFonts w:ascii="Tahoma" w:eastAsia="Tahoma" w:hAnsi="Tahoma" w:cs="Tahoma"/>
                <w:sz w:val="18"/>
                <w:szCs w:val="18"/>
                <w:lang w:val="sr-Latn-ME"/>
              </w:rPr>
              <w:t>ža marketinšku podršku kako bi se osigurao dovoljan broj učesnika u fazi pripreme događaja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645D1" w:rsidRDefault="008645D1">
            <w:pPr>
              <w:jc w:val="center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8645D1" w:rsidRDefault="008645D1">
            <w:pPr>
              <w:jc w:val="center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8645D1" w:rsidRDefault="008645D1">
            <w:pPr>
              <w:jc w:val="center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8645D1" w:rsidRDefault="008645D1">
            <w:pPr>
              <w:jc w:val="center"/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8645D1" w:rsidRDefault="008645D1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KONGRESNA STATISTIKA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sprovodi i reguliše pregled kongresne djelatnosti na destinaciji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statistički prati sve upite koje obrađuje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sprovodi i reguliše povremena istraživanja tržišta između svojih partnera i kupaca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POSREDOVANJE UPITA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ima veb-obrazac za primanje upita (RFP)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LTO odgovara na sve upite u roku od 24 sata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</w:p>
        </w:tc>
      </w:tr>
    </w:tbl>
    <w:p w:rsidR="00F31167" w:rsidRDefault="00F31167"/>
    <w:p w:rsidR="00F31167" w:rsidRDefault="00F31167"/>
    <w:tbl>
      <w:tblPr>
        <w:tblStyle w:val="a2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60"/>
        <w:gridCol w:w="720"/>
        <w:gridCol w:w="720"/>
        <w:gridCol w:w="820"/>
        <w:gridCol w:w="2004"/>
        <w:gridCol w:w="1316"/>
      </w:tblGrid>
      <w:tr w:rsidR="00F3116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PARTNERSTVO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izdaje štampanu ili internet brošuru sa prezentacijom partnera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vodi i uređuje štampani ili internet kalendar događaja partnera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F31167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LTO se redovno susreće sa predstavnicima partnera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NE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NP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F31167" w:rsidRDefault="00517BFA">
            <w:pPr>
              <w:jc w:val="center"/>
              <w:rPr>
                <w:rFonts w:ascii="Tahoma" w:eastAsia="Tahoma" w:hAnsi="Tahoma" w:cs="Tahoma"/>
                <w:color w:val="80808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1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2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808080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F31167" w:rsidRDefault="00F31167">
      <w:pPr>
        <w:jc w:val="both"/>
        <w:rPr>
          <w:rFonts w:ascii="Tahoma" w:eastAsia="Tahoma" w:hAnsi="Tahoma" w:cs="Tahoma"/>
          <w:sz w:val="36"/>
          <w:szCs w:val="36"/>
        </w:rPr>
      </w:pPr>
      <w:bookmarkStart w:id="1" w:name="_heading=h.gjdgxs" w:colFirst="0" w:colLast="0"/>
      <w:bookmarkEnd w:id="1"/>
    </w:p>
    <w:p w:rsidR="00F31167" w:rsidRDefault="00517BFA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Noto Sans Symbols" w:eastAsia="Noto Sans Symbols" w:hAnsi="Noto Sans Symbols" w:cs="Noto Sans Symbols"/>
          <w:b/>
          <w:sz w:val="36"/>
          <w:szCs w:val="36"/>
        </w:rPr>
        <w:t>🙪</w:t>
      </w:r>
      <w:r>
        <w:rPr>
          <w:rFonts w:ascii="Tahoma" w:eastAsia="Tahoma" w:hAnsi="Tahoma" w:cs="Tahoma"/>
          <w:b/>
          <w:sz w:val="20"/>
          <w:szCs w:val="20"/>
        </w:rPr>
        <w:t>SPOLJNA PROCJENA (ispunjavaju članovi ocjenjivačke komisije)</w:t>
      </w:r>
    </w:p>
    <w:p w:rsidR="00F31167" w:rsidRDefault="00517BFA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  <w:lang w:val="en-US"/>
        </w:rPr>
        <w:drawing>
          <wp:inline distT="0" distB="0" distL="114300" distR="114300">
            <wp:extent cx="6403340" cy="203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3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940"/>
      </w:tblGrid>
      <w:tr w:rsidR="00F3116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SPOLJNA PROCJENA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Ocjenjivač 1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Ocjenjivač 2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Ocjenjivač 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Datum ispunjavanja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4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2"/>
        <w:gridCol w:w="1563"/>
        <w:gridCol w:w="2283"/>
      </w:tblGrid>
      <w:tr w:rsidR="00F31167">
        <w:tc>
          <w:tcPr>
            <w:tcW w:w="6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REZULTATI OCJENE 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UKUPNO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F31167" w:rsidRDefault="00517BF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%</w:t>
            </w:r>
          </w:p>
        </w:tc>
      </w:tr>
      <w:tr w:rsidR="00F31167">
        <w:tc>
          <w:tcPr>
            <w:tcW w:w="6162" w:type="dxa"/>
            <w:tcBorders>
              <w:top w:val="single" w:sz="4" w:space="0" w:color="000000"/>
            </w:tcBorders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UKUPAN BROJ PITANJA (obavezni uslovi)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6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UDIO POZITIVNIH ODGOVORA (obavezni uslovi)</w:t>
            </w:r>
          </w:p>
        </w:tc>
        <w:tc>
          <w:tcPr>
            <w:tcW w:w="156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8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6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UDIO NEGATIVNIH ODGOVORA (obavezni uslovi)</w:t>
            </w:r>
          </w:p>
        </w:tc>
        <w:tc>
          <w:tcPr>
            <w:tcW w:w="156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8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6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UDIO NEODGOVORENIH PITANJA (obavezni uslovi)</w:t>
            </w:r>
          </w:p>
        </w:tc>
        <w:tc>
          <w:tcPr>
            <w:tcW w:w="156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8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6162" w:type="dxa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UKUPAN BROJ POENA (preporučeni uslovi)</w:t>
            </w:r>
          </w:p>
        </w:tc>
        <w:tc>
          <w:tcPr>
            <w:tcW w:w="156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83" w:type="dxa"/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5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KOMENTAR SPOLJNOG OCJENJIVAČA 1</w:t>
            </w: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6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KOMENTAR SPOLJNOG OCJENJIVAČA 2</w:t>
            </w: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7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31167" w:rsidRDefault="00517B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KOMENTAR SPOLJNOG OCJENJIVAČA 3</w:t>
            </w: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1167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67" w:rsidRDefault="00F3116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Podgorica,  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Podgorica, ____________________</w:t>
      </w: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Ime i prezime ocjenjivača: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Ime i prezime ocjenjivača: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</w:t>
      </w: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Potpis: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Potpis:</w:t>
      </w: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</w:t>
      </w: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Ime i prezime ocjenjivača: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F31167" w:rsidRDefault="00F31167">
      <w:pPr>
        <w:rPr>
          <w:rFonts w:ascii="Tahoma" w:eastAsia="Tahoma" w:hAnsi="Tahoma" w:cs="Tahoma"/>
          <w:sz w:val="20"/>
          <w:szCs w:val="20"/>
        </w:rPr>
      </w:pP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Potpis: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F31167" w:rsidRDefault="00517B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</w:t>
      </w:r>
      <w:r>
        <w:rPr>
          <w:rFonts w:ascii="Tahoma" w:eastAsia="Tahoma" w:hAnsi="Tahoma" w:cs="Tahoma"/>
          <w:sz w:val="20"/>
          <w:szCs w:val="20"/>
        </w:rPr>
        <w:t>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sectPr w:rsidR="00F31167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FA" w:rsidRDefault="00517BFA">
      <w:r>
        <w:separator/>
      </w:r>
    </w:p>
  </w:endnote>
  <w:endnote w:type="continuationSeparator" w:id="0">
    <w:p w:rsidR="00517BFA" w:rsidRDefault="0051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___WRD_EMBED_SUB_43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67" w:rsidRDefault="00517B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31167" w:rsidRDefault="00F31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67" w:rsidRDefault="00F31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22"/>
        <w:szCs w:val="22"/>
      </w:rPr>
    </w:pPr>
  </w:p>
  <w:p w:rsidR="00F31167" w:rsidRDefault="00517B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noProof/>
        <w:color w:val="000000"/>
        <w:sz w:val="22"/>
        <w:szCs w:val="22"/>
        <w:lang w:val="en-US"/>
      </w:rPr>
      <w:drawing>
        <wp:inline distT="0" distB="0" distL="114300" distR="114300">
          <wp:extent cx="5366385" cy="27114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6385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PAGE</w:instrText>
    </w:r>
    <w:r w:rsidR="00FC1401"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8645D1">
      <w:rPr>
        <w:rFonts w:ascii="Tahoma" w:eastAsia="Tahoma" w:hAnsi="Tahoma" w:cs="Tahoma"/>
        <w:noProof/>
        <w:color w:val="000000"/>
        <w:sz w:val="18"/>
        <w:szCs w:val="18"/>
      </w:rPr>
      <w:t>4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</w:p>
  <w:p w:rsidR="00F31167" w:rsidRDefault="00517B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Nacionalna turistička organizacija Crne Gore </w:t>
    </w:r>
  </w:p>
  <w:p w:rsidR="00F31167" w:rsidRDefault="00F31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FA" w:rsidRDefault="00517BFA">
      <w:r>
        <w:separator/>
      </w:r>
    </w:p>
  </w:footnote>
  <w:footnote w:type="continuationSeparator" w:id="0">
    <w:p w:rsidR="00517BFA" w:rsidRDefault="0051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67" w:rsidRDefault="00517B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p w:rsidR="00F31167" w:rsidRDefault="00F31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67"/>
    <w:rsid w:val="000777B2"/>
    <w:rsid w:val="00517BFA"/>
    <w:rsid w:val="005D10A6"/>
    <w:rsid w:val="008645D1"/>
    <w:rsid w:val="00C8483A"/>
    <w:rsid w:val="00F31167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F678"/>
  <w15:docId w15:val="{DF22152D-07C8-4E17-BB12-20C7179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2" w:hanging="142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ysCm3SpvunEHut7FKAle5lIhA==">CgMxLjAyCGguZ2pkZ3hzOAByITFRU1RDZDY0VGFid2UyWXhRUWN3OUNlSW1ES0NUZ1J1cQ==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NTO</cp:lastModifiedBy>
  <cp:revision>6</cp:revision>
  <dcterms:created xsi:type="dcterms:W3CDTF">2024-03-13T12:05:00Z</dcterms:created>
  <dcterms:modified xsi:type="dcterms:W3CDTF">2024-03-13T12:10:00Z</dcterms:modified>
</cp:coreProperties>
</file>